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8A9A7" w14:textId="165D1100" w:rsidR="000154AC" w:rsidRPr="000154AC" w:rsidRDefault="000154AC" w:rsidP="000154A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l-PL"/>
        </w:rPr>
      </w:pPr>
      <w:r w:rsidRPr="000154AC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l-PL"/>
        </w:rPr>
        <w:t>Konsekwencje zawetowania budżetu UE dla programu Erasmus+</w:t>
      </w:r>
    </w:p>
    <w:p w14:paraId="2F8EA49D" w14:textId="63B70882" w:rsidR="008546B3" w:rsidRPr="008546B3" w:rsidRDefault="008546B3" w:rsidP="008546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Nakłady finansowe na program Erasmus+</w:t>
      </w:r>
    </w:p>
    <w:p w14:paraId="1BD8B785" w14:textId="478E0CD2" w:rsidR="008C3073" w:rsidRPr="00932455" w:rsidRDefault="008C3073" w:rsidP="006E20EE">
      <w:pPr>
        <w:spacing w:after="0"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43785A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Rada Europejska podczas lipcowego szczytu zdecydowała, że budżet </w:t>
      </w:r>
      <w:r w:rsidR="001400BD" w:rsidRPr="00932455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programu </w:t>
      </w:r>
      <w:r w:rsidRPr="0043785A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Erasmus+ w </w:t>
      </w:r>
      <w:r w:rsidR="00950DD8" w:rsidRPr="00932455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nowej perspektywie finansowej</w:t>
      </w:r>
      <w:r w:rsidRPr="0043785A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 wyniesie 21</w:t>
      </w:r>
      <w:r w:rsidR="00B673F8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,2</w:t>
      </w:r>
      <w:r w:rsidRPr="0043785A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 mld EUR. </w:t>
      </w:r>
    </w:p>
    <w:p w14:paraId="1D078033" w14:textId="6FD26F92" w:rsidR="001400BD" w:rsidRDefault="00DB6298" w:rsidP="006E20EE">
      <w:pPr>
        <w:spacing w:after="0" w:line="240" w:lineRule="auto"/>
        <w:jc w:val="both"/>
      </w:pPr>
      <w:r w:rsidRPr="00932455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Przeciwni temu rozwiązaniu byli eurodeputowani</w:t>
      </w:r>
      <w:r w:rsidR="00932455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,</w:t>
      </w:r>
      <w:r w:rsidRPr="00932455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 bowiem</w:t>
      </w:r>
      <w:r w:rsidR="001400BD" w:rsidRPr="00932455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 opowiadali się za zwiększeniem środków na program </w:t>
      </w:r>
      <w:r w:rsidR="00932455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wspierający edukację, szkolenia, młodzież i sport w</w:t>
      </w:r>
      <w:r w:rsidR="00932455" w:rsidRPr="00932455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 </w:t>
      </w:r>
      <w:r w:rsidR="00932455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Europie</w:t>
      </w:r>
      <w:r w:rsidR="00932455" w:rsidRPr="00932455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.</w:t>
      </w:r>
      <w:r w:rsidR="00B673F8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 </w:t>
      </w:r>
      <w:r w:rsidR="00932455">
        <w:t>Tym bardziej, że wcześniej pop</w:t>
      </w:r>
      <w:r w:rsidR="00B673F8">
        <w:t>a</w:t>
      </w:r>
      <w:r w:rsidR="00932455">
        <w:t>rli postulat Komisji Europejskiej, która w</w:t>
      </w:r>
      <w:r w:rsidR="001400BD" w:rsidRPr="00932455">
        <w:t xml:space="preserve"> komunikacie </w:t>
      </w:r>
      <w:r w:rsidR="00932455" w:rsidRPr="00932455">
        <w:t>przyjętym 2 maja 2018 r.</w:t>
      </w:r>
      <w:r w:rsidR="00932455">
        <w:t xml:space="preserve"> </w:t>
      </w:r>
      <w:r w:rsidR="001400BD" w:rsidRPr="00932455">
        <w:t>„Nowoczesny budżet dla Unii, która chroni, wspiera i</w:t>
      </w:r>
      <w:r w:rsidR="008E77D4">
        <w:t xml:space="preserve"> </w:t>
      </w:r>
      <w:r w:rsidR="001400BD" w:rsidRPr="00932455">
        <w:t xml:space="preserve">broni </w:t>
      </w:r>
      <w:r w:rsidR="00A81A04">
        <w:t>–</w:t>
      </w:r>
      <w:r w:rsidR="001400BD" w:rsidRPr="00932455">
        <w:t xml:space="preserve"> Wieloletnie ramy finansowe na lata 2021–2027”, zapowiedziała </w:t>
      </w:r>
      <w:r w:rsidR="000A0320">
        <w:t>podwojenie wydatków na</w:t>
      </w:r>
      <w:r w:rsidR="001400BD" w:rsidRPr="00932455">
        <w:t xml:space="preserve"> </w:t>
      </w:r>
      <w:r w:rsidR="001400BD" w:rsidRPr="00932455">
        <w:rPr>
          <w:rStyle w:val="highlight"/>
        </w:rPr>
        <w:t>Erasmus</w:t>
      </w:r>
      <w:r w:rsidR="001400BD" w:rsidRPr="00932455">
        <w:t>+</w:t>
      </w:r>
      <w:r w:rsidR="000A0320">
        <w:t xml:space="preserve"> w stosunku do kończącej się siedmiolatki</w:t>
      </w:r>
      <w:r w:rsidR="001400BD" w:rsidRPr="00932455">
        <w:t>.</w:t>
      </w:r>
      <w:r w:rsidR="008546B3">
        <w:t xml:space="preserve"> Natomiast Parlament Europejski chciał potrojenia.</w:t>
      </w:r>
    </w:p>
    <w:p w14:paraId="1A2003EA" w14:textId="28751E42" w:rsidR="00B673F8" w:rsidRPr="00B673F8" w:rsidRDefault="00B673F8" w:rsidP="006E20EE">
      <w:pPr>
        <w:spacing w:after="0"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>
        <w:t xml:space="preserve">W perspektywie 2014–2020 na program Erasmus+ przeznaczono </w:t>
      </w:r>
      <w:r w:rsidRPr="008546B3">
        <w:rPr>
          <w:b/>
          <w:bCs/>
        </w:rPr>
        <w:t>14,7 mld EUR</w:t>
      </w:r>
      <w:r>
        <w:t>.</w:t>
      </w:r>
    </w:p>
    <w:p w14:paraId="2E29229C" w14:textId="56E10B78" w:rsidR="0043785A" w:rsidRPr="0043785A" w:rsidRDefault="008C3073" w:rsidP="006E20EE">
      <w:pPr>
        <w:spacing w:after="0"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 w:rsidRPr="00932455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Po </w:t>
      </w:r>
      <w:r w:rsidR="00EF2370" w:rsidRPr="00932455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dziesięciotygodniowych </w:t>
      </w:r>
      <w:r w:rsidR="0043785A" w:rsidRPr="0043785A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negocjacj</w:t>
      </w:r>
      <w:r w:rsidR="00EF2370" w:rsidRPr="00932455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ach</w:t>
      </w:r>
      <w:r w:rsidR="0043785A" w:rsidRPr="0043785A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 pomiędzy przedstawicielami Parlamentu Europejskiego</w:t>
      </w:r>
      <w:r w:rsidR="00EF2370" w:rsidRPr="00932455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 i Rady</w:t>
      </w:r>
      <w:r w:rsidR="0043785A" w:rsidRPr="0043785A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 zabezpiecz</w:t>
      </w:r>
      <w:r w:rsidR="00B673F8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ono</w:t>
      </w:r>
      <w:r w:rsidR="0043785A" w:rsidRPr="0043785A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 dodatkow</w:t>
      </w:r>
      <w:r w:rsidR="00B673F8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e</w:t>
      </w:r>
      <w:r w:rsidR="0043785A" w:rsidRPr="0043785A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 16 mld euro na kluczowe programy UE, w tym Erasmus+. </w:t>
      </w:r>
    </w:p>
    <w:p w14:paraId="4F48D9EC" w14:textId="1279E074" w:rsidR="0043785A" w:rsidRDefault="00B673F8" w:rsidP="006E20EE">
      <w:pPr>
        <w:spacing w:after="0"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I tak nakłady na</w:t>
      </w:r>
      <w:r w:rsidR="0043785A" w:rsidRPr="0043785A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 Erasmus 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zwiększono </w:t>
      </w:r>
      <w:r w:rsidR="0043785A" w:rsidRPr="0043785A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o 2,2 mld 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EUR</w:t>
      </w:r>
      <w:r w:rsidR="0043785A" w:rsidRPr="0043785A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.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 Ostatecznie budżet programu w nowej perspektywie wyniesie </w:t>
      </w:r>
      <w:r w:rsidRPr="006B33DB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l-PL"/>
        </w:rPr>
        <w:t>23,4 mld EUR</w:t>
      </w:r>
      <w:r w:rsidR="00680325" w:rsidRPr="006B33DB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l-PL"/>
        </w:rPr>
        <w:t>.</w:t>
      </w:r>
      <w:r w:rsidR="00680325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 </w:t>
      </w:r>
    </w:p>
    <w:p w14:paraId="34965649" w14:textId="6334BC16" w:rsidR="00786ABA" w:rsidRDefault="00680325" w:rsidP="006E20EE">
      <w:pPr>
        <w:jc w:val="both"/>
      </w:pPr>
      <w:r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Należy przy tym podkreślić, że </w:t>
      </w:r>
      <w:r w:rsidR="00C53AD0" w:rsidRPr="00932455">
        <w:t xml:space="preserve">Erasmus jest jednym z kluczowych instrumentów UE służących </w:t>
      </w:r>
      <w:r w:rsidR="00D274C3">
        <w:t xml:space="preserve">praktycznemu wdrożeniu </w:t>
      </w:r>
      <w:r w:rsidR="004A45AC" w:rsidRPr="00932455">
        <w:t>Europejski</w:t>
      </w:r>
      <w:r w:rsidR="004A45AC">
        <w:t>ego</w:t>
      </w:r>
      <w:r w:rsidR="00C53AD0" w:rsidRPr="00932455">
        <w:t xml:space="preserve"> Obszar</w:t>
      </w:r>
      <w:r w:rsidR="004A45AC">
        <w:t>u</w:t>
      </w:r>
      <w:r w:rsidR="00C53AD0" w:rsidRPr="00932455">
        <w:t xml:space="preserve"> </w:t>
      </w:r>
      <w:r w:rsidR="00EF2370" w:rsidRPr="00932455">
        <w:t>Edukacji</w:t>
      </w:r>
      <w:r w:rsidR="004A45AC">
        <w:t xml:space="preserve"> do 2025 r.</w:t>
      </w:r>
      <w:r w:rsidR="00D274C3">
        <w:t xml:space="preserve"> Ponadto w ramach programu realizowana jest </w:t>
      </w:r>
      <w:r w:rsidR="004F7BEE">
        <w:t xml:space="preserve">m.in. </w:t>
      </w:r>
      <w:r w:rsidR="00D274C3">
        <w:t>edukacja ekologiczna</w:t>
      </w:r>
      <w:r w:rsidR="008546B3">
        <w:t xml:space="preserve"> (oddolne działania na rzecz urzeczywistnienia Europejskiego Zielonego Ładu)</w:t>
      </w:r>
      <w:r w:rsidR="00D274C3">
        <w:t xml:space="preserve">, edukacja kulturalna i edukacja równościowa. </w:t>
      </w:r>
    </w:p>
    <w:p w14:paraId="02EF44D8" w14:textId="66F13595" w:rsidR="00680325" w:rsidRDefault="004F7BEE" w:rsidP="006E20EE">
      <w:pPr>
        <w:jc w:val="both"/>
      </w:pPr>
      <w:r>
        <w:t>W</w:t>
      </w:r>
      <w:r w:rsidR="004A45AC">
        <w:t xml:space="preserve"> </w:t>
      </w:r>
      <w:r>
        <w:t>dobiegającej końca</w:t>
      </w:r>
      <w:r w:rsidR="004A45AC">
        <w:t xml:space="preserve"> perspektywie finansowej program Erasmus+ został rozszerzony. Obejmuje on następujące sektory: szkolnictwo wyższe, edukacja szkolna, młodzież, edukacja dorosłych, kształcenie zawodowe. Oznacza to, że mogą w nim uczestniczyć nie tylko studenci i kadra akademicka, ale </w:t>
      </w:r>
      <w:r w:rsidR="003F5FB1">
        <w:t xml:space="preserve">uczniowie i </w:t>
      </w:r>
      <w:r w:rsidR="004A45AC">
        <w:t>n</w:t>
      </w:r>
      <w:r w:rsidR="00680325">
        <w:t>auczyciele</w:t>
      </w:r>
      <w:r w:rsidR="004A45AC">
        <w:t xml:space="preserve"> różnych typów szkół</w:t>
      </w:r>
      <w:r w:rsidR="00680325">
        <w:t>, pracownicy młodzieżowi, edukatorzy, trenerzy</w:t>
      </w:r>
      <w:r w:rsidR="004A45AC">
        <w:t xml:space="preserve"> pracujący zarówno z młodzieżą jak i z dorosłymi. </w:t>
      </w:r>
      <w:r w:rsidR="00363367">
        <w:t xml:space="preserve">Dla wielu młodych </w:t>
      </w:r>
      <w:r w:rsidR="003F5FB1">
        <w:t>Polaków</w:t>
      </w:r>
      <w:r w:rsidR="00363367">
        <w:t xml:space="preserve"> </w:t>
      </w:r>
      <w:r w:rsidR="003F5FB1">
        <w:t>udział w projektach finansowanych z Erasmusa jest jedyną możliwością wyjazdu za granicę. Uczniowie szkół branżowych korzystają z wyjazdów na praktyki zawodowe, gdzie uczą się innej kultury pracy w zawodzie</w:t>
      </w:r>
      <w:r w:rsidR="006E20EE">
        <w:t>, który będą</w:t>
      </w:r>
      <w:r w:rsidR="003F5FB1">
        <w:t xml:space="preserve"> wykonywa</w:t>
      </w:r>
      <w:r w:rsidR="006E20EE">
        <w:t>ć</w:t>
      </w:r>
      <w:r w:rsidR="003F5FB1">
        <w:t xml:space="preserve"> w przyszłości. </w:t>
      </w:r>
      <w:r w:rsidR="00977279">
        <w:t>Mają też okazję podnosić swoje kompetencje językowe.</w:t>
      </w:r>
    </w:p>
    <w:p w14:paraId="51CF1FAE" w14:textId="54D7329B" w:rsidR="00680325" w:rsidRDefault="004A45AC" w:rsidP="006E20EE">
      <w:pPr>
        <w:jc w:val="both"/>
      </w:pPr>
      <w:r>
        <w:t xml:space="preserve">Oczywiście w mijającej jak i nadchodzącej siedmiolatce najwięcej </w:t>
      </w:r>
      <w:r w:rsidR="00363367">
        <w:t>środków</w:t>
      </w:r>
      <w:r>
        <w:t xml:space="preserve"> otrzyma sektor szkolnictwa wyższego. </w:t>
      </w:r>
      <w:r w:rsidR="00363367">
        <w:t xml:space="preserve">Będą to pieniądze nie tylko na wymiany studenckie, </w:t>
      </w:r>
      <w:r w:rsidR="004F7BEE">
        <w:t xml:space="preserve">mobilność kadry akademickiej, czy projekty partnerstw strategicznych, </w:t>
      </w:r>
      <w:r w:rsidR="00363367">
        <w:t>ale też na praktyki zagraniczne. Szacuje się, że jeden</w:t>
      </w:r>
      <w:r w:rsidR="00680325">
        <w:t xml:space="preserve"> na trzech stażystów </w:t>
      </w:r>
      <w:r w:rsidR="00363367">
        <w:t xml:space="preserve">z programu Erasmus </w:t>
      </w:r>
      <w:r w:rsidR="00680325">
        <w:t xml:space="preserve">otrzymał propozycję pracy w </w:t>
      </w:r>
      <w:r w:rsidR="003F5FB1">
        <w:t>organizacji,</w:t>
      </w:r>
      <w:r w:rsidR="00680325">
        <w:t xml:space="preserve"> w której odbywał staż.</w:t>
      </w:r>
    </w:p>
    <w:p w14:paraId="1A4BE331" w14:textId="073D0B4C" w:rsidR="008546B3" w:rsidRDefault="008546B3" w:rsidP="008546B3">
      <w:pPr>
        <w:pStyle w:val="Akapitzlist"/>
        <w:numPr>
          <w:ilvl w:val="0"/>
          <w:numId w:val="1"/>
        </w:numPr>
        <w:jc w:val="both"/>
      </w:pPr>
      <w:r>
        <w:t>Koronawirus a program Erasmus+</w:t>
      </w:r>
    </w:p>
    <w:p w14:paraId="7D1F5EBA" w14:textId="2A020F45" w:rsidR="008E77D4" w:rsidRDefault="00B10E8B" w:rsidP="006E20EE">
      <w:pPr>
        <w:jc w:val="both"/>
      </w:pPr>
      <w:r>
        <w:t xml:space="preserve">Z powodu pandemii </w:t>
      </w:r>
      <w:r w:rsidR="003F5FB1">
        <w:t>C</w:t>
      </w:r>
      <w:r w:rsidR="001C0F31">
        <w:t>OVID</w:t>
      </w:r>
      <w:r w:rsidR="003F5FB1">
        <w:t>19 mobilności</w:t>
      </w:r>
      <w:r w:rsidR="004F7BEE">
        <w:t xml:space="preserve"> we wszystkich sektorach</w:t>
      </w:r>
      <w:r>
        <w:t xml:space="preserve"> </w:t>
      </w:r>
      <w:r w:rsidR="004F7BEE">
        <w:t xml:space="preserve">Erasmusa </w:t>
      </w:r>
      <w:r>
        <w:t xml:space="preserve">zostały </w:t>
      </w:r>
      <w:r w:rsidR="00465D2F">
        <w:t>w dużej mierze zawieszone</w:t>
      </w:r>
      <w:r>
        <w:t xml:space="preserve">. </w:t>
      </w:r>
      <w:r w:rsidR="003F5FB1">
        <w:t xml:space="preserve">Beneficjenci zwrócili się do Narodowych Agencji </w:t>
      </w:r>
      <w:r w:rsidR="004F7BEE">
        <w:t xml:space="preserve">w krajach członkowskich i partnerskich </w:t>
      </w:r>
      <w:r w:rsidR="003F5FB1">
        <w:t xml:space="preserve">o przedłużenie projektu i realizację mobilności w 2021 r. W przypadku trwających projektów część działań projektowych </w:t>
      </w:r>
      <w:r w:rsidR="004F7BEE">
        <w:t xml:space="preserve">– za zgodą Narodowych Agencji – </w:t>
      </w:r>
      <w:r w:rsidR="003F5FB1">
        <w:t>odbywa się online. Widoczny jest spadek zainteresowania mobilnościami</w:t>
      </w:r>
      <w:r>
        <w:t xml:space="preserve"> na uczelniach. </w:t>
      </w:r>
      <w:r w:rsidR="00465D2F">
        <w:t>Oczywiście nie ma żadnych odgórnych wytycznych, bo te są autonomiczne. Niemniej jednak s</w:t>
      </w:r>
      <w:r>
        <w:t xml:space="preserve">tudenci nie chcą </w:t>
      </w:r>
      <w:r w:rsidR="003F5FB1">
        <w:t>wyjeżdżać do innego kraju</w:t>
      </w:r>
      <w:r w:rsidR="006E20EE">
        <w:t xml:space="preserve"> </w:t>
      </w:r>
      <w:r w:rsidR="00465D2F">
        <w:t>tylko po to, aby uczestniczyć w</w:t>
      </w:r>
      <w:r>
        <w:t xml:space="preserve"> zajęcia</w:t>
      </w:r>
      <w:r w:rsidR="00465D2F">
        <w:t>ch</w:t>
      </w:r>
      <w:r>
        <w:t xml:space="preserve"> online</w:t>
      </w:r>
      <w:r w:rsidR="00990D92">
        <w:t xml:space="preserve"> (</w:t>
      </w:r>
      <w:r w:rsidR="008E77D4">
        <w:t xml:space="preserve">większość europejskich uczelni przeszła na tryb </w:t>
      </w:r>
      <w:r w:rsidR="00990D92">
        <w:t xml:space="preserve">nauki </w:t>
      </w:r>
      <w:r w:rsidR="008E77D4">
        <w:t>zdaln</w:t>
      </w:r>
      <w:r w:rsidR="00990D92">
        <w:t>ej)</w:t>
      </w:r>
      <w:r w:rsidR="008E77D4">
        <w:t xml:space="preserve">. </w:t>
      </w:r>
      <w:r w:rsidR="004F7BEE">
        <w:t>Tym bardziej</w:t>
      </w:r>
      <w:r w:rsidR="006E20EE">
        <w:t>, że w niektórych państwach są obostrzenia w przemieszczaniu się.</w:t>
      </w:r>
      <w:r w:rsidR="008E77D4">
        <w:t xml:space="preserve"> </w:t>
      </w:r>
      <w:r w:rsidR="00465D2F">
        <w:t>Nawet w tych regionach, które nie wprowadziły ograniczeń w podróżowaniu, jest obawa, że sytuacja może się pogorszyć</w:t>
      </w:r>
      <w:r w:rsidR="004F7BEE">
        <w:t xml:space="preserve">, że mogą ponownie </w:t>
      </w:r>
      <w:r w:rsidR="00465D2F">
        <w:t>zamkn</w:t>
      </w:r>
      <w:r w:rsidR="004F7BEE">
        <w:t>ąć</w:t>
      </w:r>
      <w:r w:rsidR="00465D2F">
        <w:t xml:space="preserve"> granic</w:t>
      </w:r>
      <w:r w:rsidR="004F7BEE">
        <w:t>e</w:t>
      </w:r>
      <w:r w:rsidR="00465D2F">
        <w:t xml:space="preserve">. </w:t>
      </w:r>
      <w:r w:rsidR="008E77D4">
        <w:t xml:space="preserve">Również wolontariat w ramach Europejskiego Korpusu Solidarności cieszy się </w:t>
      </w:r>
      <w:r w:rsidR="008546B3">
        <w:t xml:space="preserve">o wiele </w:t>
      </w:r>
      <w:r w:rsidR="008E77D4">
        <w:t xml:space="preserve">mniejszym zainteresowaniem. </w:t>
      </w:r>
    </w:p>
    <w:p w14:paraId="0DA17A12" w14:textId="3A8A42C7" w:rsidR="008546B3" w:rsidRDefault="008546B3" w:rsidP="008546B3">
      <w:pPr>
        <w:pStyle w:val="Akapitzlist"/>
        <w:numPr>
          <w:ilvl w:val="0"/>
          <w:numId w:val="1"/>
        </w:numPr>
        <w:jc w:val="both"/>
      </w:pPr>
      <w:r>
        <w:t>Skutki weta</w:t>
      </w:r>
    </w:p>
    <w:p w14:paraId="40942A1B" w14:textId="66ED010D" w:rsidR="00680325" w:rsidRDefault="008E77D4" w:rsidP="006E20EE">
      <w:pPr>
        <w:jc w:val="both"/>
      </w:pPr>
      <w:r>
        <w:lastRenderedPageBreak/>
        <w:t xml:space="preserve">Zawetowanie budżetu UE w praktyce oznacza brak finansowania mobilności edukacyjnych </w:t>
      </w:r>
      <w:r w:rsidR="004819F7">
        <w:t>w całej Europie</w:t>
      </w:r>
      <w:r w:rsidR="004819F7">
        <w:t xml:space="preserve"> </w:t>
      </w:r>
      <w:r>
        <w:t xml:space="preserve">we wszystkich sektorach. Odbywać się będą jedynie te, które zostały odwołane w tym roku z powodu koronawirusa, a środki zostały zakontraktowane w perspektywie 2014–2020. </w:t>
      </w:r>
    </w:p>
    <w:p w14:paraId="4E29D201" w14:textId="3BD595BB" w:rsidR="00977279" w:rsidRDefault="004819F7" w:rsidP="00977279">
      <w:pPr>
        <w:jc w:val="both"/>
      </w:pPr>
      <w:r>
        <w:t>W przypadku weta, od roku akademickiego i szkolnego rozpoczynającego w 2021 r., u</w:t>
      </w:r>
      <w:r w:rsidR="009D71D0">
        <w:t>czniowie szkół branżowych nie wyjadą na zagraniczne praktyki, studenci nie będą mogli wyjechać na semestr na zagraniczną uczelnię, absolwenci na staże</w:t>
      </w:r>
      <w:r w:rsidR="00977279">
        <w:t xml:space="preserve"> (wyjazdy edukacyjne to większe szanse dla młodych ludzi na znalezienie lepszej pracy). </w:t>
      </w:r>
    </w:p>
    <w:p w14:paraId="4114A926" w14:textId="768C2245" w:rsidR="009D71D0" w:rsidRDefault="009D71D0" w:rsidP="006E20EE">
      <w:pPr>
        <w:jc w:val="both"/>
      </w:pPr>
      <w:r>
        <w:t>W dłuższej perspektywie trudniej będzie realizować priorytety KE, bowiem program Erasmus+ doskonale wypełnia to zadanie. Założenie jakim jest stworzenie Europejskiego Obszaru Edukacji do 2025 r. też może się opóźnić</w:t>
      </w:r>
      <w:r w:rsidR="00977279">
        <w:t xml:space="preserve"> w czasie</w:t>
      </w:r>
      <w:r>
        <w:t xml:space="preserve">, ponieważ systemy oświaty w poszczególnych krajach członkowskich (zwłaszcza </w:t>
      </w:r>
      <w:r w:rsidR="00977279">
        <w:t xml:space="preserve">w </w:t>
      </w:r>
      <w:r>
        <w:t>Pols</w:t>
      </w:r>
      <w:r w:rsidR="00977279">
        <w:t>ce</w:t>
      </w:r>
      <w:r>
        <w:t xml:space="preserve">) </w:t>
      </w:r>
      <w:r w:rsidR="00977279">
        <w:t xml:space="preserve">będą długo odczuwać skutki pandemii (pogłębią się nierówności edukacyjne). </w:t>
      </w:r>
    </w:p>
    <w:p w14:paraId="5D30F8E9" w14:textId="5DABC34D" w:rsidR="00680325" w:rsidRDefault="00946209" w:rsidP="006E20EE">
      <w:pPr>
        <w:jc w:val="both"/>
      </w:pPr>
      <w:r>
        <w:t xml:space="preserve">Reasumując, </w:t>
      </w:r>
      <w:r w:rsidR="009D71D0">
        <w:t>w</w:t>
      </w:r>
      <w:r w:rsidR="001C0F31">
        <w:t xml:space="preserve">eto </w:t>
      </w:r>
      <w:r w:rsidR="009D71D0">
        <w:t>wieloletnich ram finansowych</w:t>
      </w:r>
      <w:r w:rsidR="001C0F31">
        <w:t xml:space="preserve"> oznacza pogłębienie kryzysu, który dotknął poszczególne sektory programu Erasmus+ w związku z pandemią COVID19.</w:t>
      </w:r>
      <w:r w:rsidR="000154AC">
        <w:t xml:space="preserve"> </w:t>
      </w:r>
    </w:p>
    <w:p w14:paraId="233C8B76" w14:textId="77777777" w:rsidR="00095FC5" w:rsidRDefault="00095FC5"/>
    <w:p w14:paraId="30B76532" w14:textId="1DF8E196" w:rsidR="00680325" w:rsidRDefault="00680325" w:rsidP="001A26B8"/>
    <w:sectPr w:rsidR="00680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CDA13" w14:textId="77777777" w:rsidR="00DD0DBB" w:rsidRDefault="00DD0DBB" w:rsidP="00465D2F">
      <w:pPr>
        <w:spacing w:after="0" w:line="240" w:lineRule="auto"/>
      </w:pPr>
      <w:r>
        <w:separator/>
      </w:r>
    </w:p>
  </w:endnote>
  <w:endnote w:type="continuationSeparator" w:id="0">
    <w:p w14:paraId="5CC30D0D" w14:textId="77777777" w:rsidR="00DD0DBB" w:rsidRDefault="00DD0DBB" w:rsidP="0046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DA63D" w14:textId="77777777" w:rsidR="00DD0DBB" w:rsidRDefault="00DD0DBB" w:rsidP="00465D2F">
      <w:pPr>
        <w:spacing w:after="0" w:line="240" w:lineRule="auto"/>
      </w:pPr>
      <w:r>
        <w:separator/>
      </w:r>
    </w:p>
  </w:footnote>
  <w:footnote w:type="continuationSeparator" w:id="0">
    <w:p w14:paraId="06C1D16E" w14:textId="77777777" w:rsidR="00DD0DBB" w:rsidRDefault="00DD0DBB" w:rsidP="00465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811E9"/>
    <w:multiLevelType w:val="hybridMultilevel"/>
    <w:tmpl w:val="6CA42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BA"/>
    <w:rsid w:val="000154AC"/>
    <w:rsid w:val="00095FC5"/>
    <w:rsid w:val="000A0320"/>
    <w:rsid w:val="001400BD"/>
    <w:rsid w:val="001A26B8"/>
    <w:rsid w:val="001C0F31"/>
    <w:rsid w:val="00363367"/>
    <w:rsid w:val="003B39DD"/>
    <w:rsid w:val="003B58D4"/>
    <w:rsid w:val="003F5FB1"/>
    <w:rsid w:val="0043785A"/>
    <w:rsid w:val="00465D2F"/>
    <w:rsid w:val="004819F7"/>
    <w:rsid w:val="004A45AC"/>
    <w:rsid w:val="004F7BEE"/>
    <w:rsid w:val="005A1148"/>
    <w:rsid w:val="005B05D9"/>
    <w:rsid w:val="005B39E0"/>
    <w:rsid w:val="005C0969"/>
    <w:rsid w:val="00654DD0"/>
    <w:rsid w:val="00680325"/>
    <w:rsid w:val="006B33DB"/>
    <w:rsid w:val="006E20EE"/>
    <w:rsid w:val="007807F5"/>
    <w:rsid w:val="00786ABA"/>
    <w:rsid w:val="008546B3"/>
    <w:rsid w:val="008C3073"/>
    <w:rsid w:val="008E77D4"/>
    <w:rsid w:val="00932455"/>
    <w:rsid w:val="00946209"/>
    <w:rsid w:val="00950DD8"/>
    <w:rsid w:val="00977279"/>
    <w:rsid w:val="00990D92"/>
    <w:rsid w:val="009D71D0"/>
    <w:rsid w:val="009F0205"/>
    <w:rsid w:val="00A81A04"/>
    <w:rsid w:val="00B10E8B"/>
    <w:rsid w:val="00B673F8"/>
    <w:rsid w:val="00BF0172"/>
    <w:rsid w:val="00C53AD0"/>
    <w:rsid w:val="00D274C3"/>
    <w:rsid w:val="00D9167A"/>
    <w:rsid w:val="00DB6298"/>
    <w:rsid w:val="00DD0DBB"/>
    <w:rsid w:val="00EF2370"/>
    <w:rsid w:val="00F3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812D"/>
  <w15:chartTrackingRefBased/>
  <w15:docId w15:val="{7CB4BB50-BC9E-4FC0-A9DE-9B05A735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reference">
    <w:name w:val="footnotereference"/>
    <w:basedOn w:val="Domylnaczcionkaakapitu"/>
    <w:rsid w:val="00EF2370"/>
  </w:style>
  <w:style w:type="character" w:styleId="Hipercze">
    <w:name w:val="Hyperlink"/>
    <w:basedOn w:val="Domylnaczcionkaakapitu"/>
    <w:uiPriority w:val="99"/>
    <w:unhideWhenUsed/>
    <w:rsid w:val="00EF2370"/>
    <w:rPr>
      <w:color w:val="0000FF"/>
      <w:u w:val="single"/>
    </w:rPr>
  </w:style>
  <w:style w:type="character" w:customStyle="1" w:styleId="highlight">
    <w:name w:val="highlight"/>
    <w:basedOn w:val="Domylnaczcionkaakapitu"/>
    <w:rsid w:val="00EF2370"/>
  </w:style>
  <w:style w:type="character" w:styleId="Nierozpoznanawzmianka">
    <w:name w:val="Unresolved Mention"/>
    <w:basedOn w:val="Domylnaczcionkaakapitu"/>
    <w:uiPriority w:val="99"/>
    <w:semiHidden/>
    <w:unhideWhenUsed/>
    <w:rsid w:val="0068032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D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D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D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854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Jurkowicz</dc:creator>
  <cp:keywords/>
  <dc:description/>
  <cp:lastModifiedBy>Beata Jurkowicz</cp:lastModifiedBy>
  <cp:revision>4</cp:revision>
  <dcterms:created xsi:type="dcterms:W3CDTF">2020-12-04T18:53:00Z</dcterms:created>
  <dcterms:modified xsi:type="dcterms:W3CDTF">2020-12-04T19:23:00Z</dcterms:modified>
</cp:coreProperties>
</file>